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D3" w:rsidRPr="00FB1B22" w:rsidRDefault="007D6BD3" w:rsidP="007D6B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B1B22">
        <w:rPr>
          <w:rFonts w:ascii="Times New Roman" w:eastAsia="Times New Roman" w:hAnsi="Times New Roman" w:cs="Times New Roman"/>
          <w:sz w:val="24"/>
          <w:szCs w:val="24"/>
        </w:rPr>
        <w:t xml:space="preserve">НАЧАЛО ОБСУЖДЕНИЯ- </w:t>
      </w:r>
      <w:r w:rsidR="00E40729" w:rsidRPr="00FB1B2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B1B2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D60DD" w:rsidRPr="00FB1B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0729" w:rsidRPr="00FB1B22">
        <w:rPr>
          <w:rFonts w:ascii="Times New Roman" w:eastAsia="Times New Roman" w:hAnsi="Times New Roman" w:cs="Times New Roman"/>
          <w:sz w:val="24"/>
          <w:szCs w:val="24"/>
        </w:rPr>
        <w:t>.2018</w:t>
      </w:r>
      <w:r w:rsidRPr="00FB1B2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D6BD3" w:rsidRPr="00FB1B22" w:rsidRDefault="007D6BD3" w:rsidP="007D6B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B22">
        <w:rPr>
          <w:rFonts w:ascii="Times New Roman" w:eastAsia="Times New Roman" w:hAnsi="Times New Roman" w:cs="Times New Roman"/>
          <w:sz w:val="24"/>
          <w:szCs w:val="24"/>
        </w:rPr>
        <w:t xml:space="preserve">КОНЕЦ ОБСУЖДЕНИЯ – </w:t>
      </w:r>
      <w:r w:rsidR="00E40729" w:rsidRPr="00FB1B2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B1B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3303" w:rsidRPr="00FB1B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DD60DD" w:rsidRPr="00FB1B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0729" w:rsidRPr="00FB1B22">
        <w:rPr>
          <w:rFonts w:ascii="Times New Roman" w:eastAsia="Times New Roman" w:hAnsi="Times New Roman" w:cs="Times New Roman"/>
          <w:sz w:val="24"/>
          <w:szCs w:val="24"/>
        </w:rPr>
        <w:t>.2018</w:t>
      </w:r>
      <w:r w:rsidRPr="00FB1B2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D6BD3" w:rsidRPr="00FB1B22" w:rsidRDefault="007D6BD3" w:rsidP="00DD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 СЕЛЬСКОГО ПОСЕЛЕНИЯ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- РЕШЕНИЕ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FB1B22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_________2018</w:t>
      </w:r>
      <w:r w:rsidR="007D6BD3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14016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6BD3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2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6BD3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____                   </w:t>
      </w:r>
      <w:r w:rsidR="0032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D6BD3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ст. Новороговская</w:t>
      </w:r>
    </w:p>
    <w:p w:rsidR="00DD60DD" w:rsidRPr="00FB1B22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DD" w:rsidRPr="00FB1B22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DD" w:rsidRPr="00FB1B22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Правил содержания </w:t>
      </w:r>
    </w:p>
    <w:p w:rsidR="00DD60DD" w:rsidRPr="00FB1B22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домашних животных и птицы в Новороговском </w:t>
      </w:r>
    </w:p>
    <w:p w:rsidR="007D6BD3" w:rsidRPr="00FB1B22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сельском поселении».</w:t>
      </w:r>
    </w:p>
    <w:p w:rsidR="00DD60DD" w:rsidRPr="00FB1B22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DD" w:rsidRPr="00FB1B22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 </w:t>
      </w:r>
      <w:hyperlink r:id="rId6" w:anchor="/document/186367/entry/0" w:history="1">
        <w:r w:rsidRPr="00FB1B2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 w:rsidR="00E40729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0729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.10.2003 г. №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131-ФЗ </w:t>
      </w:r>
      <w:r w:rsidR="00E40729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E40729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anchor="/document/10108225/entry/0" w:history="1">
        <w:r w:rsidRPr="00FB1B2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РФ от 14.05.1993 г. </w:t>
      </w:r>
      <w:r w:rsidR="00BB1F0C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4979-1 </w:t>
      </w:r>
      <w:r w:rsidR="00BB1F0C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ветеринарии</w:t>
      </w:r>
      <w:r w:rsidR="00BB1F0C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/document/12115118/entry/0" w:history="1">
        <w:r w:rsidRPr="00FB1B2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30.03.1999</w:t>
      </w:r>
      <w:r w:rsidR="00BB1F0C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52-ФЗ </w:t>
      </w:r>
      <w:r w:rsidR="00BB1F0C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санитарно-эпидемиологическом благополучии населения</w:t>
      </w:r>
      <w:r w:rsidR="00BB1F0C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Областным законом Ростовской области от 25.10.2002</w:t>
      </w:r>
      <w:r w:rsidR="00BB1F0C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273-ЗС </w:t>
      </w:r>
      <w:r w:rsidR="00BB1F0C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</w:t>
      </w:r>
      <w:r w:rsidR="00BB1F0C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муниципального образования </w:t>
      </w:r>
      <w:r w:rsidR="00BB1F0C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Новороговское</w:t>
      </w:r>
      <w:proofErr w:type="spellEnd"/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BB1F0C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Собрание депутатов Новороговского сельского поселения </w:t>
      </w:r>
    </w:p>
    <w:p w:rsidR="003E5FAB" w:rsidRPr="00FB1B22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0DD" w:rsidRPr="00FB1B22" w:rsidRDefault="00DD60DD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DD60DD" w:rsidRPr="00FB1B22" w:rsidRDefault="00DD60DD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DD" w:rsidRPr="00FB1B22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"Правила содержания домашних животных и птицы в Новороговском сельском поселении "</w:t>
      </w:r>
      <w:r w:rsidR="003E5FAB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решению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0DD" w:rsidRPr="00FB1B22" w:rsidRDefault="003E5FAB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Собрания депутатов Нов</w:t>
      </w:r>
      <w:r w:rsidR="00FB1B22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ороговского сельского поселения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18.08.2014 г. № 71</w:t>
      </w:r>
      <w:r w:rsidR="00FB1B22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</w:t>
      </w:r>
      <w:r w:rsidR="00DD60DD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домашних животных и птицы </w:t>
      </w:r>
      <w:r w:rsidR="00FB1B22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DD60DD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Новороговско</w:t>
      </w:r>
      <w:r w:rsidR="00FB1B22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D60DD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FB1B22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D60DD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FB1B22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признать утратившим силу</w:t>
      </w:r>
      <w:r w:rsidR="00DD60DD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0DD" w:rsidRPr="00FB1B22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Обнародовать (опубликовать) настоящее решение  на официальном Интернет сайте Администрации Новороговского сельского поселения.</w:t>
      </w:r>
    </w:p>
    <w:p w:rsidR="00DD60DD" w:rsidRPr="00FB1B22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Настоящее решение вступает в силу с момента опубликования (обнародования). </w:t>
      </w:r>
    </w:p>
    <w:p w:rsidR="00DD60DD" w:rsidRPr="00FB1B22" w:rsidRDefault="00DD60DD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B22" w:rsidRDefault="00FB1B22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DD" w:rsidRPr="00FB1B22" w:rsidRDefault="003C3E9D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</w:t>
      </w:r>
      <w:r w:rsidR="00DD60DD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депутатов -</w:t>
      </w:r>
    </w:p>
    <w:p w:rsidR="00DD60DD" w:rsidRPr="00FB1B22" w:rsidRDefault="00DD60DD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Новороговского сельского поселения                          </w:t>
      </w:r>
      <w:r w:rsid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Капустина Т.П.</w:t>
      </w:r>
    </w:p>
    <w:bookmarkEnd w:id="0"/>
    <w:p w:rsidR="00DD60DD" w:rsidRPr="00FB1B22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DD" w:rsidRPr="00FB1B22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AB" w:rsidRDefault="003E5FAB" w:rsidP="003E5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306" w:rsidRDefault="00697306" w:rsidP="003E5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FB1B22" w:rsidRDefault="00FB1B22" w:rsidP="00325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DD60DD" w:rsidRPr="00697306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697306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DD60DD" w:rsidRPr="00697306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697306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 решени</w:t>
      </w:r>
      <w:r w:rsidR="00697306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ю</w:t>
      </w:r>
    </w:p>
    <w:p w:rsidR="00DD60DD" w:rsidRPr="00697306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697306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Собрания депутатов</w:t>
      </w:r>
    </w:p>
    <w:p w:rsidR="00DD60DD" w:rsidRPr="00697306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697306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Новороговского сельского поселения</w:t>
      </w:r>
    </w:p>
    <w:p w:rsidR="00DD60DD" w:rsidRPr="00DD60DD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97306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от ____________2018 г. </w:t>
      </w:r>
      <w:r w:rsidR="00697306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№</w:t>
      </w:r>
      <w:r w:rsidRPr="00697306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___</w:t>
      </w:r>
    </w:p>
    <w:p w:rsidR="00DD60DD" w:rsidRPr="00DD60DD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СОДЕРЖАНИЯ ДОМАШНИХ ЖИВОТНЫХ И ПТИЦЫ</w:t>
      </w:r>
      <w:r w:rsidRPr="000D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Н</w:t>
      </w:r>
      <w:r w:rsidR="00697306" w:rsidRPr="000D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ОВОРОГОВСКОМ СЕЛЬСКОМ ПОСЕЛЕНИИ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ОБЩИЕ ПОЛОЖЕНИЯ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Правила содержания домашних животных в Новороговском сельском поселение (далее - Правила) разработаны в соответствии с </w:t>
      </w:r>
      <w:hyperlink r:id="rId9" w:history="1">
        <w:r w:rsidRPr="000D65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Гражданским кодексом</w:t>
        </w:r>
      </w:hyperlink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</w:t>
      </w:r>
      <w:hyperlink r:id="rId10" w:history="1">
        <w:r w:rsidRPr="000D65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30.03.1999 г., 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52-ФЗ, "О санитарно-эпидемиологическом благополучии населения", с </w:t>
      </w:r>
      <w:hyperlink r:id="rId11" w:history="1">
        <w:r w:rsidRPr="000D65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Российской Федерации от 14.05.1993 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4979-1 "О ветеринарии", санитарными и ветеринарными нормами и правилами, иными нормативными правовыми актами.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Новороговского сельского поселения, их регистрации, выпаса, выгула и перемещения по территории насел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 причинения вреда их здоровью.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Настоящие Правила определяют: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условия содержания домашних (непродуктивных) животных и порядок их выгула;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условия и порядок содержания продуктивных (сельскохозяйственных) животных и птицы;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права и обязанности владельцев сельскохозяйственных животных и птицы;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порядок отлова и содержания безнадзорных домашних животных;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порядок захоронения, утилизации трупов (останков) домашних и безнадзорных животных, сельскохозяйственных животных и птицы и продуктов их убоя.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В тексте настоящих Правил понятия и термины используются в следующих значениях: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домашние животные - непродуктивные животные: собаки, кошки, декоративные и экзотические животные;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владельцы домашних животных -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безнадзорные животные -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непродуктивные животные: собаки и кошки, 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для 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- без сопровождения и попечения со стороны совершеннолетнего лица.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собаки, требующие особой ответственности владельца -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мастино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бульмастиф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лабрадор, чау-чау,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далматин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бладхаунд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командор, волкодав, пойнтер, королевский (большой) пудель и прочие собаки с высотой холки более 50 см;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свободный выгул - выгул домашних животных без поводка и намордника;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короткий поводок - поводок длиной не более 80 см;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отлова, изоляции 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домашних животных.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Правила 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 организации независимо от организационно-правовых форм и форм собственности, находящиеся на территории Новороговского сельского поселения.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ПРАВИЛА СОДЕРЖАНИЯ ДОМАШНИХ (НЕПРОДУКТИВНЫХ) ЖИВОТНЫХ И ПОРЯДОК ВЫГУЛА СОБАК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</w:t>
      </w:r>
    </w:p>
    <w:p w:rsidR="00DD60DD" w:rsidRPr="000D656B" w:rsidRDefault="00DD60DD" w:rsidP="00697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Запрещается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Запрещается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Перевозка домашних животных в общественном транспорте должна производиться: собак - в ошейнике, на коротком поводке, в наморднике (кроме собак карликовых пород); кошек и собак карликовых пород -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При переходе через улицу владелец собаки обязан взять е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короткий поводок во избежание дорожно-транспортных происшествий и гибели собаки на проезжей части улиц.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97306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Собака или кошка, нанесшая травму человеку, должна быть немедленно до</w:t>
      </w:r>
      <w:r w:rsidR="00540A67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ставлена владельцем в ближайшую 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ветеринарную лечебницу для осмотра и дальнейшего ветеринарного наблюдения за данным животным, пострадавший отправлен в медицинское учреждение.</w:t>
      </w:r>
    </w:p>
    <w:p w:rsidR="00DD60DD" w:rsidRPr="000D656B" w:rsidRDefault="00697306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При выгуле собак владельцы должны соблюдать следующие требования:</w:t>
      </w:r>
    </w:p>
    <w:p w:rsidR="00DD60DD" w:rsidRPr="000D656B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DD60DD" w:rsidRPr="000D656B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</w:t>
      </w:r>
    </w:p>
    <w:p w:rsidR="00DD60DD" w:rsidRPr="000D656B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Запрещается выгул собак: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без сопровождающего лица;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лицами в состоянии алкогольного, наркотического и (или) токсического опьянения;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лицами, не достигшими 14-летнего возраста, собак, требующих особой ответственности владельца;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лицами, признанными недееспособными;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пляжах;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местах проведения массовых мероприятий;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кладбищах;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DD60DD" w:rsidRPr="000D656B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В случае дефекации животных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DD60DD" w:rsidRPr="000D656B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Запрещается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DD60DD" w:rsidRPr="000D656B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DD60DD" w:rsidRPr="000D656B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При временном помещении собаки на привязь в общественных местах владелец собаки обязан: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исключить возможность самопроизвольного снятия собаки с привязи;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исключить возможность нападения собаки на людей;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обеспечить возможность свободного и безопасного передвижения людей и проезда транспортных средств.</w:t>
      </w:r>
    </w:p>
    <w:p w:rsidR="00DD60DD" w:rsidRPr="000D656B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пределы. О наличии собаки должна быть сделана предупреждающая надпись перед входом на земельный участок.</w:t>
      </w:r>
    </w:p>
    <w:p w:rsidR="00DD60DD" w:rsidRPr="000D656B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40A67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Запрещается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DD60DD" w:rsidRPr="000D656B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Кинологические, </w:t>
      </w:r>
      <w:proofErr w:type="spellStart"/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фелинологические</w:t>
      </w:r>
      <w:proofErr w:type="spellEnd"/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ПРАВА И ОБЯЗАННОСТИ ВЛАДЕЛЬЦЕВ ДОМАШНИХ ЖИВОТНЫХ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Владельцы домашних животных имеют право: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содержать животных в соответствии с настоящими Правилами;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подвергать стерилизации (кастрации) принадлежащих им домашних животных;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передавать домашних животных в приюты и иные организации для временного содержания;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временно оставлять на привязи собак в общественных местах при условии обеспечения безопасности окружающих;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Владельцы домашних животных обязаны: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не допускать </w:t>
      </w:r>
      <w:r w:rsidR="00540A67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загрязнения домашними животными 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дворов, тротуаров улиц, газонов, зеленых зон отдыха в пределах </w:t>
      </w:r>
      <w:r w:rsidR="00540A67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населённого пункта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ликвидировать загрязнения от домашнего животного;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предотвращать опасное воздействие своих животных на людей и других животных;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принимать меры к обеспечению тишины в жилых помещениях при содержании домашнего животного;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 выгуле собак принимать меры по обеспечению тишины и покоя граждан с 23.00</w:t>
      </w:r>
      <w:r w:rsidR="00540A67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7.00</w:t>
      </w:r>
      <w:r w:rsidR="00540A67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ПОРЯДОК ОТЛОВА И СОДЕРЖАНИЯ БЕЗНАДЗОРНЫХ ДОМАШНИХ ЖИВОТНЫХ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Отлов безнадзорных собак и кошек осуществляют специализированные организации по отлову (далее - организации) в соответствии с Правилами отлова и содержания безнадзорных животных на территории Ростовской области, утвержденны</w:t>
      </w:r>
      <w:r w:rsidR="00540A67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0D65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Ростовской области от 14.07.2016 </w:t>
      </w:r>
      <w:r w:rsidR="00540A67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489.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Безнадзорные животные подлежат отлову в целях: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предупреждения возникновения и распространения эпизоотий, а также болезней, общих для человека и животных;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устранения угрозы жизни и здоровью человека, повышения комфортности его жизни;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обеспечения общественного порядка и спокойствия населения;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регулирования численности безнадзорных животных;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спасения жизни и охраны здоровья человека и животного;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оказания помощи животным, находящимся в бедственном положении (больным, травмированным, попавшим в опасные ситуации);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возвращения потерявшегося животного его собственнику;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передачи безнадзорных животных на содержание лицам, выразившим желание их принять для дальнейшего содержания.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Отлов безнадзорных животных производится: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устным и письменным заявлениям физических и (или) юридических лиц;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В заявлении на отлов безнадзорных животных указываются: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причина отлова;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вид животного (собака, кошка);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место обитания животного (адрес и подробное описание места обитания);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сведения о нанесенных подлежащим отлову животным покусах, царапинах,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ослюнении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иные сведения о животном и его поведении.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В ходе отлова безнадзорных животных запрещается: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жестоко обращаться с безнадзорными животными;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снимать с привязи животных, временно оставленных в общественных местах, у магазинов, других организаций и учреждений на непродолжительное время;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стрелять в местах массового скопления людей (в случае применения средств обездвиживания при отлове безнадзорных животных);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присваивать себе отловленных безнадзорных животных, продавать и передавать их гражданам и организациям;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Специализированные организации обязаны: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передавать отловленных безнадзорных животных в пункт временной передержки по акту не позднее чем в течение одних суток с момента их отлова</w:t>
      </w:r>
      <w:r w:rsidR="0065073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СОДЕРЖАНИЯ СЕЛЬСКОХОЗЯЙСТВЕННЫХ ЖИВОТНЫХ И ПТИЦЫ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 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книгах, идентификация домашних животных - путем нанесения номерных знаков,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биркованием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способами, позволяющими идентифицировать животных.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65073A" w:rsidRPr="000D656B" w:rsidRDefault="00DD60DD" w:rsidP="00650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со </w:t>
      </w:r>
    </w:p>
    <w:p w:rsidR="0065073A" w:rsidRPr="000D656B" w:rsidRDefault="0065073A" w:rsidP="006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следующими </w:t>
      </w:r>
      <w:r w:rsidR="00DD60DD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требованиями.</w:t>
      </w:r>
      <w:r w:rsidR="00DD60DD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DD60DD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 границы соседнего </w:t>
      </w:r>
      <w:proofErr w:type="spellStart"/>
      <w:r w:rsidR="00DD60DD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приквартирного</w:t>
      </w:r>
      <w:proofErr w:type="spellEnd"/>
      <w:r w:rsidR="00DD60DD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расстояния </w:t>
      </w:r>
      <w:r w:rsidR="00E14016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4016" w:rsidRPr="00E1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016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</w:t>
      </w:r>
      <w:r w:rsidR="00E14016" w:rsidRPr="00E1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016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</w:t>
      </w:r>
    </w:p>
    <w:p w:rsidR="0065073A" w:rsidRPr="000D656B" w:rsidRDefault="00DD60DD" w:rsidP="006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 и в зависимости от степени огнестойкости </w:t>
      </w:r>
      <w:r w:rsidR="00E14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не менее:</w:t>
      </w:r>
    </w:p>
    <w:p w:rsidR="00DD60DD" w:rsidRPr="000D656B" w:rsidRDefault="00E14016" w:rsidP="006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215"/>
        <w:gridCol w:w="900"/>
        <w:gridCol w:w="1020"/>
        <w:gridCol w:w="885"/>
        <w:gridCol w:w="1395"/>
        <w:gridCol w:w="1260"/>
      </w:tblGrid>
      <w:tr w:rsidR="00DD60DD" w:rsidRPr="000D656B" w:rsidTr="005908CA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разрыв, не менее, метров</w:t>
            </w:r>
          </w:p>
        </w:tc>
        <w:tc>
          <w:tcPr>
            <w:tcW w:w="7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Поголовье, голов, не более</w:t>
            </w:r>
          </w:p>
        </w:tc>
      </w:tr>
      <w:tr w:rsidR="00DD60DD" w:rsidRPr="000D656B" w:rsidTr="005908CA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маточное поголовье основного стада</w:t>
            </w:r>
          </w:p>
        </w:tc>
      </w:tr>
      <w:tr w:rsidR="00DD60DD" w:rsidRPr="000D656B" w:rsidTr="005908CA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пушные звери</w:t>
            </w:r>
          </w:p>
        </w:tc>
      </w:tr>
      <w:tr w:rsidR="00DD60DD" w:rsidRPr="000D656B" w:rsidTr="005908CA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60DD" w:rsidRPr="000D656B" w:rsidTr="005908CA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D60DD" w:rsidRPr="000D656B" w:rsidTr="005908CA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60DD" w:rsidRPr="000D656B" w:rsidTr="005908CA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2.19*. </w:t>
      </w:r>
      <w:hyperlink r:id="rId13" w:history="1">
        <w:r w:rsidRPr="000D6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 2.07.01-89</w:t>
        </w:r>
      </w:hyperlink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BB1F0C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Градостроительство. Планировка и застройка городских и сельских поселений</w:t>
      </w:r>
      <w:r w:rsidR="00BB1F0C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одиночные или двойные - не менее 15</w:t>
      </w:r>
      <w:r w:rsidR="0065073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 8 блоков - не менее 25</w:t>
      </w:r>
      <w:r w:rsidR="0065073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свыше 8 до 30 блоков - не менее 50 м,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073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свыше 30 блоков - не менее 100 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сооружений, базов, построек для содержания животных и птиц на переднем фасаде жилых и общественных зданий не допускается.</w:t>
      </w:r>
    </w:p>
    <w:p w:rsidR="00DD60DD" w:rsidRPr="000D656B" w:rsidRDefault="00DD60DD" w:rsidP="004B2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Согласно СанПиН 2.2.1/2.1.1.1200-03 </w:t>
      </w:r>
      <w:r w:rsidR="004B28AE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4B28AE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постановлением Главного государственного санитарного врача РФ от 25.09.2007 </w:t>
      </w:r>
      <w:r w:rsidR="0065073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74 </w:t>
      </w:r>
      <w:r w:rsidR="0065073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в действие новой редакции санитарно-эпидемиологических правил и нормативов</w:t>
      </w:r>
      <w:r w:rsidR="004B28AE" w:rsidRPr="000D656B">
        <w:rPr>
          <w:rFonts w:ascii="Times New Roman" w:hAnsi="Times New Roman" w:cs="Times New Roman"/>
          <w:sz w:val="24"/>
          <w:szCs w:val="24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28AE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пунктов, санитарно-защитная зона от животноводческих строений до жилого сектора (черты насел</w:t>
      </w:r>
      <w:r w:rsidR="0065073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пункта) должна составлять не менее указанной в таблице: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0D656B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разрыв,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менее,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Поголовье, голов</w:t>
            </w:r>
          </w:p>
        </w:tc>
      </w:tr>
      <w:tr w:rsidR="00DD60DD" w:rsidRPr="000D656B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пушные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</w:t>
            </w:r>
          </w:p>
        </w:tc>
      </w:tr>
      <w:tr w:rsidR="00DD60DD" w:rsidRPr="000D656B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свиновод-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0DD" w:rsidRPr="000D656B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фермы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фермы от 1,2 до 2 тыс. коров и до 6000 </w:t>
            </w:r>
            <w:proofErr w:type="spellStart"/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</w:t>
            </w:r>
            <w:proofErr w:type="spellEnd"/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фермы от 100 до 400 тыс.кур-несушек, и от 1 до 3 млн. бройлеров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звероводческие фермы</w:t>
            </w:r>
          </w:p>
        </w:tc>
      </w:tr>
      <w:tr w:rsidR="00DD60DD" w:rsidRPr="000D656B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свиновод-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фермы менее 1,2 тыс. голов (всех </w:t>
            </w:r>
            <w:proofErr w:type="spellStart"/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</w:t>
            </w:r>
            <w:proofErr w:type="spellEnd"/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фермы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фермы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тыс.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кур-несушек,</w:t>
            </w:r>
          </w:p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звероводческие фермы </w:t>
            </w:r>
          </w:p>
        </w:tc>
      </w:tr>
      <w:tr w:rsidR="00DD60DD" w:rsidRPr="000D656B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голов</w:t>
            </w:r>
          </w:p>
        </w:tc>
      </w:tr>
      <w:tr w:rsidR="00DD60DD" w:rsidRPr="000D656B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голов</w:t>
            </w:r>
          </w:p>
        </w:tc>
      </w:tr>
    </w:tbl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 Запрещается содержание сельскохозяйственных животных и птицы на балконах, в </w:t>
      </w:r>
      <w:r w:rsidR="0065073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жилых помещениях, 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подвалах, других метах общего пользования, а также в местах отдыха населения.</w:t>
      </w:r>
    </w:p>
    <w:p w:rsidR="0065073A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0D656B" w:rsidRDefault="00DD60DD" w:rsidP="00650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запрещено.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 Содержание сельскохозяйственных животных на территории Новороговского сельского поселения определяется как стойлово-пастбищное: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Российской Федерации и Ростовской области.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 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Новороговского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 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проведения общего собрания.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5.14. 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Новороговского сельского поселения.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5.15. Места сбора стад на территории Новороговского сельского поселения определяются администрацией Новороговского сельского поселения с учетом требований законодательства Российской Федерации (</w:t>
      </w:r>
      <w:r w:rsidR="00E40729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 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лицо осуществляющее перегон животных.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запрещ</w:t>
      </w:r>
      <w:r w:rsidR="005908C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0D656B" w:rsidRDefault="005908C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5.18. 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5.19. Запрещается оставлять сельскохозяйственных животных и птицу в режиме безнадзорного выгула на улицах и других составных частях насел</w:t>
      </w:r>
      <w:r w:rsidR="005908C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5.19.1. 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которому принадлежат посевы, отава)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5.20. 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5.21. 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 Содержание свиней в хозяйствах граждан должно осуществляться в соответствии с Ветеринарными правилами содержания свиней в целях их воспроизводства, выращивания и реализации</w:t>
      </w:r>
      <w:r w:rsidR="005908C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908C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0D6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="005908C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Минсельхоза России от 29.03.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</w:t>
      </w:r>
      <w:r w:rsidR="005908C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8C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114, зарегистрированны</w:t>
      </w:r>
      <w:r w:rsidR="004B28AE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Министерстве</w:t>
      </w:r>
      <w:r w:rsidR="005908C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04.07.2016 г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регистрационный </w:t>
      </w:r>
      <w:r w:rsidR="005908C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42749.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5.22.2. В хозяйстве должно быть обеспечено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безвыгульное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4223"/>
        <w:gridCol w:w="4508"/>
      </w:tblGrid>
      <w:tr w:rsidR="00DD60DD" w:rsidRPr="000D656B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DD" w:rsidRPr="000D656B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площади содержания свиней, м2 (на голову, не менее)</w:t>
            </w:r>
          </w:p>
        </w:tc>
      </w:tr>
      <w:tr w:rsidR="00DD60DD" w:rsidRPr="000D656B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DD60DD" w:rsidRPr="000D656B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DD" w:rsidRPr="000D656B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DD60DD" w:rsidRPr="000D656B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DD" w:rsidRPr="000D656B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DD60DD" w:rsidRPr="000D656B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DD60DD" w:rsidRPr="000D656B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D60DD" w:rsidRPr="000D656B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</w:tbl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5.22.8. Дезинсекция,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дезакаризация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5.22.9. 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 Содержание птицы должно о</w:t>
      </w:r>
      <w:r w:rsidR="005908C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существляться в соответствии с 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</w:t>
      </w:r>
      <w:r w:rsidR="005908C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Минсельхозпрода РФ от 03.04</w:t>
      </w:r>
      <w:r w:rsidR="005908C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  <w:r w:rsidR="005908C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 103</w:t>
      </w:r>
      <w:r w:rsidR="005908CA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5.23.2. Территория подворий должна быть огорожена и благоустроена;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5.23.5. </w:t>
      </w:r>
      <w:r w:rsidR="00E4366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5.23.6. Не рекомендуется совместное содержание птицы на подворьях с другими видами животных.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5.23.7. Перед входом в помещение для содержания птицы на подворьях</w:t>
      </w:r>
      <w:r w:rsidR="00E4366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дезинфекции обуви оборудуют дезинфекционные кюветы (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дезковрики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 всю ширину прохода, которые регулярно заполняют дезинфицирующими растворами;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5.23.9. Нормы п</w:t>
      </w:r>
      <w:r w:rsidR="00E4366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лотности посадки птицы на 1 кв.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4366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пола в помещении подворья следующие:</w:t>
      </w:r>
    </w:p>
    <w:p w:rsidR="00DD60DD" w:rsidRPr="000D656B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молодняк яичных и мясных пород - 11 - 12 голов;</w:t>
      </w:r>
    </w:p>
    <w:p w:rsidR="00DD60DD" w:rsidRPr="000D656B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D60DD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взрослая птица (куры, индейки, утки, гуси) - 3 - 4 головы.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5.23.10. Содержание, кормление и поение разных видов птицы на подворьях проводится раздельно.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5.23.11. Посещение помещений для содержания птицы посторонними лицами не рекомендуется.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5.24. Собственники сельскохозяйственных животных имеют право: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5.24.1. Приобретать, отчуждать сельскохозяйственных животных (в том числе пут</w:t>
      </w:r>
      <w:r w:rsidR="00E4366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продажи, дарения, мены) в соответствии с </w:t>
      </w:r>
      <w:hyperlink r:id="rId15" w:history="1">
        <w:r w:rsidRPr="000D65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Гражданским кодексом</w:t>
        </w:r>
      </w:hyperlink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5.24.2. Перемещать животных с соблюдением требований ветеринарного законодательства.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5.24.5. Осуществлять выпас животных в соответствии с данными правилами.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5.25. Владельцы сельскохозяйственных животных и птицы обязаны: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5.25.2</w:t>
      </w:r>
      <w:r w:rsidR="00E4366A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5.25.3. Проводить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карантинирование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30 дней всех вновь прибывших в хозяйство животных и птиц.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5.25.4. Регистрировать всех домашних животных в установленном законодательством порядке. Своевременно предоставлять данные в Администрацию Новороговского сельского поселения для внесения данных в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похозяйственную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книгу</w:t>
      </w:r>
      <w:r w:rsidR="00344D47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ПОРЯДОК ЗАХОРОНЕНИЯ, УТИЛИЗАЦИИ ТРУПОВ (ОСТАНКОВ) ДОМАШНИХ И СЕЛЬСКОХОЗЯЙСТВЕННЫХ ЖИВОТНЫХ И ПТИЦЫ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Утилизация осуществляется в соответствии с  Ветеринарно-санитарными правилами сбора, утилизации и уничтожения биологических отходов,</w:t>
      </w:r>
      <w:r w:rsidR="00344D47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утвержденными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656B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осветинспек</w:t>
      </w:r>
      <w:r w:rsidR="000D656B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</w:t>
      </w:r>
      <w:proofErr w:type="spellEnd"/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="00344D47"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04.12.1995 г. №</w:t>
      </w:r>
      <w:r w:rsidRPr="000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13-7-2/469.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безнадзорных домашних животных.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Запрещается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безнадзорных домашних животных, а также их несанкционированное захоронение вне специально отведенных мест.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Категорически запрещается сброс биологических отходов в водо</w:t>
      </w:r>
      <w:r w:rsidR="008C0ABC"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реки, вывоз их в лесополосы и уничтожение путем закапывания в землю;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DD" w:rsidRPr="000D656B" w:rsidRDefault="00DD60DD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ОТВЕТСТВЕННОСТЬ ЗА НАРУШЕНИЕ НАСТОЯЩИХ ПРАВИЛ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729" w:rsidRPr="000D656B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729" w:rsidRPr="000D656B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729" w:rsidRPr="000D656B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656B" w:rsidRPr="000D656B" w:rsidRDefault="000D656B" w:rsidP="000D656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251F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51F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51F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51F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60DD" w:rsidRPr="000D656B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="008C0ABC"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40729"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8C0ABC" w:rsidRPr="000D656B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Правилам содержания домашних животных и птицы </w:t>
      </w:r>
    </w:p>
    <w:p w:rsidR="008C0ABC" w:rsidRPr="000D656B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Новороговском</w:t>
      </w:r>
      <w:proofErr w:type="spellEnd"/>
      <w:r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сельском поселении, </w:t>
      </w:r>
    </w:p>
    <w:p w:rsidR="008C0ABC" w:rsidRPr="000D656B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утвержденных Решением Собрания депутатов </w:t>
      </w:r>
    </w:p>
    <w:p w:rsidR="00DD60DD" w:rsidRPr="000D656B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Новороговского сельского поселения</w:t>
      </w:r>
    </w:p>
    <w:p w:rsidR="00DD60DD" w:rsidRPr="000D656B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 2018 г. </w:t>
      </w:r>
      <w:r w:rsidR="008C0ABC"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Pr="000D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</w:t>
      </w: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0DD" w:rsidRPr="000D656B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ABC" w:rsidRPr="00E14016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Места сбора сельскохозяйственных животных в </w:t>
      </w:r>
    </w:p>
    <w:p w:rsidR="00DD60DD" w:rsidRPr="00E14016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14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Новороговском</w:t>
      </w:r>
      <w:proofErr w:type="spellEnd"/>
      <w:r w:rsidRPr="00E14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сельском поселении для прогона их на места выпаса</w:t>
      </w:r>
    </w:p>
    <w:p w:rsidR="008C0ABC" w:rsidRPr="000D656B" w:rsidRDefault="008C0ABC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C0ABC" w:rsidRPr="000D656B" w:rsidRDefault="008C0ABC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12"/>
        <w:gridCol w:w="6792"/>
      </w:tblGrid>
      <w:tr w:rsidR="00DD60DD" w:rsidRPr="000D656B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E14016" w:rsidRDefault="008C0ABC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D60DD" w:rsidRPr="00E14016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E14016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D60DD" w:rsidRPr="00E14016" w:rsidRDefault="008C0ABC" w:rsidP="008C0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DD60DD" w:rsidRPr="00E1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тада</w:t>
            </w:r>
            <w:r w:rsidRPr="00E1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DD60DD" w:rsidRPr="00E1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DD60DD" w:rsidRPr="00E1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стада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E14016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сбора животных в стадо</w:t>
            </w:r>
          </w:p>
        </w:tc>
      </w:tr>
      <w:tr w:rsidR="00DD60DD" w:rsidRPr="000D656B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DD" w:rsidRPr="000D656B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стадо </w:t>
            </w:r>
            <w:r w:rsidR="00281013"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DD" w:rsidRPr="000D656B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стадо </w:t>
            </w:r>
            <w:r w:rsidR="00281013"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DD" w:rsidRPr="000D656B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стадо </w:t>
            </w:r>
            <w:r w:rsidR="00281013"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DD" w:rsidRPr="000D656B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стадо </w:t>
            </w:r>
            <w:r w:rsidR="00281013"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DD" w:rsidRPr="000D656B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DD" w:rsidRPr="000D656B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стадо </w:t>
            </w:r>
            <w:r w:rsidR="00281013"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DD" w:rsidRPr="000D656B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DD" w:rsidRPr="000D656B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стадо </w:t>
            </w:r>
            <w:r w:rsidR="00281013"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D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0D656B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0DD" w:rsidRPr="000D656B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6BD3" w:rsidRPr="000D656B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0D656B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0F" w:rsidRPr="000D656B" w:rsidRDefault="0077720F">
      <w:pPr>
        <w:rPr>
          <w:rFonts w:ascii="Times New Roman" w:hAnsi="Times New Roman" w:cs="Times New Roman"/>
          <w:sz w:val="24"/>
          <w:szCs w:val="24"/>
        </w:rPr>
      </w:pPr>
    </w:p>
    <w:p w:rsidR="007D6BD3" w:rsidRPr="000D656B" w:rsidRDefault="007D6BD3">
      <w:pPr>
        <w:rPr>
          <w:rFonts w:ascii="Times New Roman" w:hAnsi="Times New Roman" w:cs="Times New Roman"/>
          <w:sz w:val="24"/>
          <w:szCs w:val="24"/>
        </w:rPr>
      </w:pPr>
    </w:p>
    <w:p w:rsidR="007D6BD3" w:rsidRPr="000D656B" w:rsidRDefault="007D6BD3">
      <w:pPr>
        <w:rPr>
          <w:rFonts w:ascii="Times New Roman" w:hAnsi="Times New Roman" w:cs="Times New Roman"/>
          <w:sz w:val="24"/>
          <w:szCs w:val="24"/>
        </w:rPr>
      </w:pPr>
    </w:p>
    <w:p w:rsidR="007D6BD3" w:rsidRPr="000D656B" w:rsidRDefault="007D6BD3">
      <w:pPr>
        <w:rPr>
          <w:rFonts w:ascii="Times New Roman" w:hAnsi="Times New Roman" w:cs="Times New Roman"/>
          <w:sz w:val="24"/>
          <w:szCs w:val="24"/>
        </w:rPr>
      </w:pPr>
    </w:p>
    <w:p w:rsidR="007D6BD3" w:rsidRPr="000D656B" w:rsidRDefault="007D6BD3">
      <w:pPr>
        <w:rPr>
          <w:rFonts w:ascii="Times New Roman" w:hAnsi="Times New Roman" w:cs="Times New Roman"/>
          <w:sz w:val="24"/>
          <w:szCs w:val="24"/>
        </w:rPr>
      </w:pPr>
    </w:p>
    <w:p w:rsidR="007D6BD3" w:rsidRPr="000D656B" w:rsidRDefault="007D6BD3">
      <w:pPr>
        <w:rPr>
          <w:rFonts w:ascii="Times New Roman" w:hAnsi="Times New Roman" w:cs="Times New Roman"/>
          <w:sz w:val="24"/>
          <w:szCs w:val="24"/>
        </w:rPr>
      </w:pPr>
    </w:p>
    <w:p w:rsidR="007D6BD3" w:rsidRPr="000D656B" w:rsidRDefault="007D6BD3">
      <w:pPr>
        <w:rPr>
          <w:rFonts w:ascii="Times New Roman" w:hAnsi="Times New Roman" w:cs="Times New Roman"/>
          <w:sz w:val="24"/>
          <w:szCs w:val="24"/>
        </w:rPr>
      </w:pPr>
    </w:p>
    <w:p w:rsidR="007D6BD3" w:rsidRPr="000D656B" w:rsidRDefault="007D6BD3">
      <w:pPr>
        <w:rPr>
          <w:rFonts w:ascii="Times New Roman" w:hAnsi="Times New Roman" w:cs="Times New Roman"/>
          <w:sz w:val="24"/>
          <w:szCs w:val="24"/>
        </w:rPr>
      </w:pPr>
    </w:p>
    <w:p w:rsidR="007D6BD3" w:rsidRPr="000D656B" w:rsidRDefault="007D6BD3">
      <w:pPr>
        <w:rPr>
          <w:rFonts w:ascii="Times New Roman" w:hAnsi="Times New Roman" w:cs="Times New Roman"/>
          <w:sz w:val="24"/>
          <w:szCs w:val="24"/>
        </w:rPr>
      </w:pPr>
    </w:p>
    <w:p w:rsidR="007D6BD3" w:rsidRPr="000D656B" w:rsidRDefault="007D6BD3">
      <w:pPr>
        <w:rPr>
          <w:rFonts w:ascii="Times New Roman" w:hAnsi="Times New Roman" w:cs="Times New Roman"/>
          <w:sz w:val="24"/>
          <w:szCs w:val="24"/>
        </w:rPr>
      </w:pPr>
    </w:p>
    <w:p w:rsidR="007D6BD3" w:rsidRPr="000D656B" w:rsidRDefault="007D6BD3">
      <w:pPr>
        <w:rPr>
          <w:rFonts w:ascii="Times New Roman" w:hAnsi="Times New Roman" w:cs="Times New Roman"/>
          <w:sz w:val="24"/>
          <w:szCs w:val="24"/>
        </w:rPr>
      </w:pPr>
    </w:p>
    <w:p w:rsidR="007D6BD3" w:rsidRPr="000D656B" w:rsidRDefault="007D6BD3" w:rsidP="007D6B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6BD3" w:rsidRPr="000D656B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8FE"/>
    <w:rsid w:val="000D656B"/>
    <w:rsid w:val="00281013"/>
    <w:rsid w:val="003251FA"/>
    <w:rsid w:val="00344D47"/>
    <w:rsid w:val="003A6DCE"/>
    <w:rsid w:val="003C3E9D"/>
    <w:rsid w:val="003E5FAB"/>
    <w:rsid w:val="004878FE"/>
    <w:rsid w:val="004B28AE"/>
    <w:rsid w:val="00540A67"/>
    <w:rsid w:val="005908CA"/>
    <w:rsid w:val="0065073A"/>
    <w:rsid w:val="00697306"/>
    <w:rsid w:val="007323B5"/>
    <w:rsid w:val="00750D9B"/>
    <w:rsid w:val="0077720F"/>
    <w:rsid w:val="007D6BD3"/>
    <w:rsid w:val="0087050F"/>
    <w:rsid w:val="008C0ABC"/>
    <w:rsid w:val="009C20FF"/>
    <w:rsid w:val="00A73303"/>
    <w:rsid w:val="00AB695B"/>
    <w:rsid w:val="00B35885"/>
    <w:rsid w:val="00BB1F0C"/>
    <w:rsid w:val="00DD60DD"/>
    <w:rsid w:val="00E14016"/>
    <w:rsid w:val="00E40729"/>
    <w:rsid w:val="00E4366A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FAE67-C388-40A2-B7DC-253B3342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document?id=2205985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43654158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document?id=10008225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0064072&amp;sub=0" TargetMode="External"/><Relationship Id="rId10" Type="http://schemas.openxmlformats.org/officeDocument/2006/relationships/hyperlink" Target="http://municipal.garant.ru/document?id=1201511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0" TargetMode="External"/><Relationship Id="rId14" Type="http://schemas.openxmlformats.org/officeDocument/2006/relationships/hyperlink" Target="http://municipal.garant.ru/document?id=713377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ADEA-38A2-4A07-BF7B-6AC875DE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5820</Words>
  <Characters>33179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12</cp:revision>
  <cp:lastPrinted>2018-01-22T13:45:00Z</cp:lastPrinted>
  <dcterms:created xsi:type="dcterms:W3CDTF">2017-10-04T05:26:00Z</dcterms:created>
  <dcterms:modified xsi:type="dcterms:W3CDTF">2018-01-22T13:45:00Z</dcterms:modified>
</cp:coreProperties>
</file>